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4129" w14:textId="1E8B5052" w:rsidR="00336762" w:rsidRDefault="00336762" w:rsidP="00675424">
      <w:pPr>
        <w:pStyle w:val="NormalWeb"/>
        <w:jc w:val="center"/>
        <w:rPr>
          <w:b/>
          <w:bCs/>
        </w:rPr>
      </w:pPr>
      <w:r>
        <w:rPr>
          <w:b/>
          <w:bCs/>
        </w:rPr>
        <w:t>SU KANUNU TASLAĞI</w:t>
      </w:r>
    </w:p>
    <w:p w14:paraId="619518A7" w14:textId="343061DF" w:rsidR="00336762" w:rsidRPr="00336762" w:rsidRDefault="00336762" w:rsidP="00675424">
      <w:pPr>
        <w:pStyle w:val="NormalWeb"/>
        <w:jc w:val="center"/>
        <w:rPr>
          <w:b/>
          <w:bCs/>
        </w:rPr>
      </w:pPr>
      <w:r>
        <w:rPr>
          <w:b/>
          <w:bCs/>
        </w:rPr>
        <w:t>GENEL GEREKÇE</w:t>
      </w:r>
    </w:p>
    <w:p w14:paraId="64B7B4C7" w14:textId="0026C6C2" w:rsidR="005B2DD3" w:rsidRDefault="00336762" w:rsidP="00675424">
      <w:pPr>
        <w:pStyle w:val="NormalWeb"/>
        <w:jc w:val="both"/>
      </w:pPr>
      <w:r>
        <w:t xml:space="preserve">Yaşamın sürdürülebilirliği açısından vazgeçilmez bir doğal kaynak olan su; çevresel, ekonomik ve sosyal boyutlarıyla bütün sektörleri doğrudan veya dolaylı olarak etkileyen, stratejik nitelikte </w:t>
      </w:r>
      <w:r w:rsidR="00B4217A">
        <w:t xml:space="preserve">sektörler arası </w:t>
      </w:r>
      <w:r>
        <w:t xml:space="preserve">yatay bir konudur. Nüfus artışı, şehirleşme, </w:t>
      </w:r>
      <w:r w:rsidR="005B2DD3">
        <w:t>gelişen tarımsal ve endüstriyel üretim</w:t>
      </w:r>
      <w:r w:rsidR="00675424">
        <w:t xml:space="preserve"> </w:t>
      </w:r>
      <w:r w:rsidR="005B2DD3">
        <w:t>nedeniyle</w:t>
      </w:r>
      <w:r>
        <w:t xml:space="preserve"> artan </w:t>
      </w:r>
      <w:r w:rsidR="005B2DD3">
        <w:t>su kullanımları</w:t>
      </w:r>
      <w:r>
        <w:t xml:space="preserve"> ve iklim değişikliği gibi etkenler, su kaynakları üzerindeki baskıyı her geçen gün artırmaktadır. </w:t>
      </w:r>
    </w:p>
    <w:p w14:paraId="4F229A0B" w14:textId="794EA0C0" w:rsidR="00336762" w:rsidRDefault="00675424" w:rsidP="00675424">
      <w:pPr>
        <w:pStyle w:val="NormalWeb"/>
        <w:jc w:val="both"/>
      </w:pPr>
      <w:r>
        <w:t>İ</w:t>
      </w:r>
      <w:r w:rsidR="00336762">
        <w:t>klim projeksiyonları</w:t>
      </w:r>
      <w:r w:rsidR="005B2DD3">
        <w:t>na göre;</w:t>
      </w:r>
      <w:r w:rsidR="00336762">
        <w:t xml:space="preserve"> </w:t>
      </w:r>
      <w:r w:rsidR="005B2DD3">
        <w:t xml:space="preserve">2100 yılına kadar </w:t>
      </w:r>
      <w:r w:rsidR="00336762">
        <w:t xml:space="preserve">ortalama sıcaklıklarda 6°C’ye varan artış, yıllık yağışlarda yaklaşık %10 azalma ve ülkemizin su potansiyelinde %25’e varan düşüş </w:t>
      </w:r>
      <w:r w:rsidR="005B2DD3">
        <w:t>öngörülmektedir</w:t>
      </w:r>
      <w:r w:rsidR="00336762">
        <w:t xml:space="preserve">. Bu süreç, bölgesel farklılıklar göstermekle birlikte </w:t>
      </w:r>
      <w:r w:rsidR="005B2DD3">
        <w:t xml:space="preserve">yağış rejimindeki düzensizlikler </w:t>
      </w:r>
      <w:r w:rsidR="00336762">
        <w:t>taşkın</w:t>
      </w:r>
      <w:r w:rsidR="00B4217A">
        <w:t xml:space="preserve"> </w:t>
      </w:r>
      <w:r w:rsidR="00336762">
        <w:t xml:space="preserve">ve kuraklık risklerini artırmakta; suyun miktar ve kalite bakımından </w:t>
      </w:r>
      <w:r w:rsidR="00B4217A">
        <w:t xml:space="preserve">sürdürülebilir yönetimini </w:t>
      </w:r>
      <w:r w:rsidR="00336762">
        <w:t>zorunlu kılmaktadır.</w:t>
      </w:r>
    </w:p>
    <w:p w14:paraId="3A70237C" w14:textId="6B827A15" w:rsidR="005B2DD3" w:rsidRDefault="00336762" w:rsidP="00675424">
      <w:pPr>
        <w:pStyle w:val="NormalWeb"/>
        <w:jc w:val="both"/>
      </w:pPr>
      <w:r>
        <w:t xml:space="preserve">Türkiye’de su kaynaklarının korunması, geliştirilmesi ve sürdürülebilir şekilde yönetilmesine ilişkin görev ve yetkiler, suyun </w:t>
      </w:r>
      <w:r w:rsidRPr="00675424">
        <w:t>çok boyutlu</w:t>
      </w:r>
      <w:r>
        <w:t xml:space="preserve"> yapısı nedeniyle farklı kurum ve kuruluşlar arasında dağılmış durumdadır. Me</w:t>
      </w:r>
      <w:r w:rsidR="00B4217A">
        <w:t xml:space="preserve">r’i </w:t>
      </w:r>
      <w:r>
        <w:t xml:space="preserve">mevzuat zaman içerisinde önemli bir birikim oluşturmuş olmakla birlikte, su yönetiminde planlama, tahsis, izleme, denetim, veri yönetimi, yaptırım ve kurumlar arası koordinasyon boyutlarında bütüncül bir çerçeve </w:t>
      </w:r>
      <w:r w:rsidR="005B2DD3">
        <w:t xml:space="preserve">kanun </w:t>
      </w:r>
      <w:r>
        <w:t xml:space="preserve">ihtiyacı ortaya çıkmıştır. </w:t>
      </w:r>
    </w:p>
    <w:p w14:paraId="7D7C7248" w14:textId="4E5091D5" w:rsidR="00336762" w:rsidRDefault="00336762" w:rsidP="00675424">
      <w:pPr>
        <w:pStyle w:val="NormalWeb"/>
        <w:jc w:val="both"/>
      </w:pPr>
      <w:r>
        <w:t>Özellikle</w:t>
      </w:r>
      <w:r w:rsidR="005B2DD3">
        <w:t>,</w:t>
      </w:r>
      <w:r>
        <w:t xml:space="preserve"> su kaynaklarının kalite yönünden korunmasına ilişkin hükümler çeşitli mevzuatlarda yer </w:t>
      </w:r>
      <w:r w:rsidR="00E60FD5">
        <w:t>almakta ancak</w:t>
      </w:r>
      <w:r>
        <w:t xml:space="preserve"> suyun </w:t>
      </w:r>
      <w:r>
        <w:rPr>
          <w:rStyle w:val="Gl"/>
        </w:rPr>
        <w:t>miktar yönünden korunması</w:t>
      </w:r>
      <w:r>
        <w:t xml:space="preserve">, </w:t>
      </w:r>
      <w:r>
        <w:rPr>
          <w:rStyle w:val="Gl"/>
        </w:rPr>
        <w:t>ölçülmesi</w:t>
      </w:r>
      <w:r>
        <w:t xml:space="preserve">, </w:t>
      </w:r>
      <w:r>
        <w:rPr>
          <w:rStyle w:val="Gl"/>
        </w:rPr>
        <w:t>izlenmesi</w:t>
      </w:r>
      <w:r>
        <w:t xml:space="preserve">, </w:t>
      </w:r>
      <w:r>
        <w:rPr>
          <w:rStyle w:val="Gl"/>
        </w:rPr>
        <w:t>denetlenmesi</w:t>
      </w:r>
      <w:r>
        <w:t xml:space="preserve"> ve </w:t>
      </w:r>
      <w:r w:rsidR="00E60FD5">
        <w:rPr>
          <w:rStyle w:val="Gl"/>
        </w:rPr>
        <w:t>uygunsuzluklara ilişkin</w:t>
      </w:r>
      <w:r>
        <w:rPr>
          <w:rStyle w:val="Gl"/>
        </w:rPr>
        <w:t xml:space="preserve"> yaptırımların açık</w:t>
      </w:r>
      <w:r w:rsidR="00B4217A">
        <w:rPr>
          <w:rStyle w:val="Gl"/>
        </w:rPr>
        <w:t xml:space="preserve"> ve net</w:t>
      </w:r>
      <w:r>
        <w:rPr>
          <w:rStyle w:val="Gl"/>
        </w:rPr>
        <w:t xml:space="preserve"> biçimde düzenlenmesi</w:t>
      </w:r>
      <w:r>
        <w:t xml:space="preserve"> hususlarında önemli bir mevzuat boşluğu bulunmaktadır.</w:t>
      </w:r>
    </w:p>
    <w:p w14:paraId="2A392FA4" w14:textId="071EECED" w:rsidR="00336762" w:rsidRDefault="00336762" w:rsidP="00675424">
      <w:pPr>
        <w:pStyle w:val="NormalWeb"/>
        <w:jc w:val="both"/>
      </w:pPr>
      <w:r>
        <w:t xml:space="preserve">2872 sayılı Çevre Kanunu, çevrenin korunması, çevre kirliliğinin önlenmesi ve giderilmesine yönelik önemli hükümler içermekte; özellikle kirlilik ve bozulma üzerinden su kalitesinin korunmasına ilişkin yaptırım altyapısı sağlamaktadır. Ancak su kaynaklarının korunmasının yalnızca kirlilik boyutuyla ele alınması, </w:t>
      </w:r>
      <w:r w:rsidR="005B2DD3">
        <w:t xml:space="preserve">iklim değişikliği kaynaklı baskılarla da </w:t>
      </w:r>
      <w:r>
        <w:t>artan su stresi, kuraklık, arz-talep dengesizliği karşısında yeterli değildir. Su kaynaklarının korunması; yalnızca kalite</w:t>
      </w:r>
      <w:r w:rsidR="005B2DD3">
        <w:t>nin iyileştirilmesini</w:t>
      </w:r>
      <w:r>
        <w:t xml:space="preserve"> değil, aynı zamanda </w:t>
      </w:r>
      <w:r>
        <w:rPr>
          <w:rStyle w:val="Gl"/>
        </w:rPr>
        <w:t>suyun miktarının korunmasını</w:t>
      </w:r>
      <w:r w:rsidR="005B2DD3">
        <w:t xml:space="preserve"> da zorunlu kılmaktadır. </w:t>
      </w:r>
      <w:r>
        <w:t xml:space="preserve"> </w:t>
      </w:r>
      <w:r w:rsidR="005B2DD3">
        <w:rPr>
          <w:rStyle w:val="Gl"/>
        </w:rPr>
        <w:t xml:space="preserve">Suyun kaynağında korunması tedbirlerinin uygulanması, suya göre planlama yapılması, </w:t>
      </w:r>
      <w:r>
        <w:rPr>
          <w:rStyle w:val="Gl"/>
        </w:rPr>
        <w:t>aşırı ve izinsiz kullanımın önlenmesi</w:t>
      </w:r>
      <w:r w:rsidR="005B2DD3">
        <w:rPr>
          <w:rStyle w:val="Gl"/>
        </w:rPr>
        <w:t>,</w:t>
      </w:r>
      <w:r>
        <w:t xml:space="preserve"> </w:t>
      </w:r>
      <w:r>
        <w:rPr>
          <w:rStyle w:val="Gl"/>
        </w:rPr>
        <w:t>ölçüm ve izleme sistemlerinin kurulması</w:t>
      </w:r>
      <w:r w:rsidR="005B2DD3">
        <w:rPr>
          <w:rStyle w:val="Gl"/>
        </w:rPr>
        <w:t xml:space="preserve">, suyun verimli kullanımı sağlayan teknik ve teknolojilerin </w:t>
      </w:r>
      <w:r w:rsidR="00675424">
        <w:rPr>
          <w:rStyle w:val="Gl"/>
        </w:rPr>
        <w:t>yaygınlaştırılması</w:t>
      </w:r>
      <w:r>
        <w:t xml:space="preserve"> ve </w:t>
      </w:r>
      <w:r>
        <w:rPr>
          <w:rStyle w:val="Gl"/>
        </w:rPr>
        <w:t>kullanım sorumluluğunun açık şekilde tanımlanması</w:t>
      </w:r>
      <w:r w:rsidR="005B2DD3">
        <w:rPr>
          <w:rStyle w:val="Gl"/>
        </w:rPr>
        <w:t xml:space="preserve"> gerekmektedir.</w:t>
      </w:r>
    </w:p>
    <w:p w14:paraId="6EE5673D" w14:textId="700A8D08" w:rsidR="00336762" w:rsidRDefault="00336762" w:rsidP="00675424">
      <w:pPr>
        <w:pStyle w:val="NormalWeb"/>
        <w:jc w:val="both"/>
      </w:pPr>
      <w:r>
        <w:t xml:space="preserve">Taslak ile su kaynaklarının </w:t>
      </w:r>
      <w:r>
        <w:rPr>
          <w:rStyle w:val="Gl"/>
        </w:rPr>
        <w:t>miktar ve kalite bakımından birlikte korunması</w:t>
      </w:r>
      <w:r>
        <w:t xml:space="preserve"> temel ilke olarak benimsenmektedir. Böylece su yönetimi, yalnızca kirlenme oluştuktan sonra müdahale eden bir anlayıştan çıkarılarak; kirliliğin kaynağında önlenmesini, su çekimlerinin izlenmesini, tahsise aykırı veya belgesiz kullanımların engellenmesini, çevresel hedeflerin korunmasını ve suyun ekosistem esaslı bir anlayışla yönetilmesini esas alan daha bütüncül bir yapıya kavuşturulmaktadır. Kanun, bu yönüyle hem kaliteye hem de miktara ilişkin yükümlülük, denetim ve </w:t>
      </w:r>
      <w:r w:rsidR="004C4551">
        <w:t xml:space="preserve">uygulamaları </w:t>
      </w:r>
      <w:r>
        <w:t>birlikte düzenleyen ilk kapsamlı çerçeveyi oluşturmaktadır.</w:t>
      </w:r>
    </w:p>
    <w:p w14:paraId="67D9639F" w14:textId="5652470D" w:rsidR="005B2DD3" w:rsidRDefault="00336762" w:rsidP="00675424">
      <w:pPr>
        <w:pStyle w:val="NormalWeb"/>
        <w:jc w:val="both"/>
      </w:pPr>
      <w:r>
        <w:t xml:space="preserve">Su kaynaklarının sürdürülebilir yönetimi havza ölçeğinde, ekosistem temelli ve bütünleşik bir yaklaşımla mümkündür. </w:t>
      </w:r>
      <w:r w:rsidR="00E60FD5">
        <w:t xml:space="preserve">Mevcut durumda farklı ölçek ve nitelikteki plan ve strateji belgeleri arasında zaman zaman uyumsuzluklar ve uygulamada zorluklar yaşanabilmektedir. </w:t>
      </w:r>
      <w:r>
        <w:t>Nitekim ülkemizin 25 nehir havzası esas alınarak hazırlanan planlar</w:t>
      </w:r>
      <w:r w:rsidR="004C4551">
        <w:t xml:space="preserve"> </w:t>
      </w:r>
      <w:r>
        <w:t xml:space="preserve">ve diğer ilgili planların birbirleriyle </w:t>
      </w:r>
      <w:r>
        <w:lastRenderedPageBreak/>
        <w:t>uyum içinde</w:t>
      </w:r>
      <w:r w:rsidR="00E60FD5">
        <w:t xml:space="preserve"> ve suya göre planlamayı esas alan şekilde</w:t>
      </w:r>
      <w:r>
        <w:t xml:space="preserve"> hazırlanması ve uygulanması büyük önem arz etmektedir. </w:t>
      </w:r>
    </w:p>
    <w:p w14:paraId="71B685FE" w14:textId="3824D6AD" w:rsidR="00336762" w:rsidRDefault="00336762" w:rsidP="00675424">
      <w:pPr>
        <w:pStyle w:val="NormalWeb"/>
        <w:jc w:val="both"/>
      </w:pPr>
      <w:r>
        <w:t>Taslak Su Kanunu ile havza ölçekli planların hukuki dayanağı güçlendirilmekte; planlarda belirlenen tedbirlerin uygulanması, izlenmesi ve denetlenmesi daha işlevsel bir yapıya kavuşturulmaktadır. Ayrıca her tür ve ölçekteki mekânsal planlama çalışmalarında suyun miktar ve kalitesinin gözetilmesi ve planlamanın suya göre yapılması esası açık biçimde düzenlenmektedir.</w:t>
      </w:r>
    </w:p>
    <w:p w14:paraId="023F64C7" w14:textId="7325CCF3" w:rsidR="00336762" w:rsidRDefault="00336762" w:rsidP="00675424">
      <w:pPr>
        <w:pStyle w:val="NormalWeb"/>
        <w:jc w:val="both"/>
      </w:pPr>
      <w:r>
        <w:t>Taslak Kanunun</w:t>
      </w:r>
      <w:r w:rsidR="00675424">
        <w:t xml:space="preserve"> getirdiği</w:t>
      </w:r>
      <w:r>
        <w:t xml:space="preserve"> önemli </w:t>
      </w:r>
      <w:r w:rsidR="00675424">
        <w:t>düzenlemelerden</w:t>
      </w:r>
      <w:r>
        <w:t xml:space="preserve"> biri </w:t>
      </w:r>
      <w:r w:rsidR="002D4C5D">
        <w:t>de</w:t>
      </w:r>
      <w:r>
        <w:t xml:space="preserve"> </w:t>
      </w:r>
      <w:r>
        <w:rPr>
          <w:rStyle w:val="Gl"/>
        </w:rPr>
        <w:t>yerüstü ve yeraltı sularının tek bir su yönetimi sistemi içinde entegre biçimde ele alınmasıdır.</w:t>
      </w:r>
      <w:r>
        <w:t xml:space="preserve"> Mevcut durumda yeraltı sularına ilişkin temel hükümler 167 sayılı Yeraltı Suları Hakkında Kanun ile düzenlenmiş olup, bu alanda uzun yıllara dayanan bir uygulama tecrübesi ve kurumsal bilgi birikimi bulunmaktadır. Ancak günümüz koşullarında yeraltı sularının yalnızca araştırılması ve kullanılması değil; miktar ve kalite yönünden izlenmesi, korunması, tahsis esaslarının güncellenmesi, izinsiz kullanımların önlenmesi ve </w:t>
      </w:r>
      <w:r w:rsidR="002D4C5D">
        <w:t>cezai uygulama</w:t>
      </w:r>
      <w:r>
        <w:t xml:space="preserve">ların güçlendirilmesi ihtiyacı doğmuştur. Bu nedenle Taslak ile, 167 sayılı Kanunun uygulama birikimi </w:t>
      </w:r>
      <w:r w:rsidR="00675424">
        <w:t xml:space="preserve">korunarak </w:t>
      </w:r>
      <w:r>
        <w:t>yeraltı suları</w:t>
      </w:r>
      <w:r w:rsidR="00675424">
        <w:t xml:space="preserve"> </w:t>
      </w:r>
      <w:r>
        <w:t>yerüstü sularıyla birlikte bütüncül su yönetiminin parçası haline getirilmektedir. Böylece su kaynaklarının havza ölçeğinde tek bir anlayışla değerlendirilmesi, planlanması ve korunması mümkün hale gelmektedir.</w:t>
      </w:r>
    </w:p>
    <w:p w14:paraId="5509D160" w14:textId="1E823EB3" w:rsidR="00336762" w:rsidRDefault="00336762" w:rsidP="00675424">
      <w:pPr>
        <w:pStyle w:val="NormalWeb"/>
        <w:jc w:val="both"/>
      </w:pPr>
      <w:r>
        <w:t>Kanun Taslağı ile, özellikle yeraltı sularına ilişkin mevcut mevzuatta açık ve güçlü biçimde düzenlenmeyen bazı fiiller bakımından yeni</w:t>
      </w:r>
      <w:r w:rsidR="004C4551">
        <w:t xml:space="preserve"> uygulama</w:t>
      </w:r>
      <w:r>
        <w:t xml:space="preserve">lar getirilmektedir. Bunların başında </w:t>
      </w:r>
      <w:r>
        <w:rPr>
          <w:rStyle w:val="Gl"/>
        </w:rPr>
        <w:t>izinsiz yeraltı suyu sondajı</w:t>
      </w:r>
      <w:r>
        <w:t xml:space="preserve">, </w:t>
      </w:r>
      <w:r>
        <w:rPr>
          <w:rStyle w:val="Gl"/>
        </w:rPr>
        <w:t>belgesiz kuyu açılması</w:t>
      </w:r>
      <w:r>
        <w:t xml:space="preserve">, </w:t>
      </w:r>
      <w:r>
        <w:rPr>
          <w:rStyle w:val="Gl"/>
        </w:rPr>
        <w:t>çalışma izni ve tescil olmaksızın sondaj faaliyeti yürütülmesi</w:t>
      </w:r>
      <w:r>
        <w:t xml:space="preserve">, </w:t>
      </w:r>
      <w:r>
        <w:rPr>
          <w:rStyle w:val="Gl"/>
        </w:rPr>
        <w:t>belgesiz veya tahsis fazlası su çekimi</w:t>
      </w:r>
      <w:r>
        <w:t xml:space="preserve"> ve gelmektedir. Bu fiillere ilişkin olarak yalnızca idari para cezaları değil, ekipmana el koyma, müsadere ve kuyunun kapatılması gibi daha güçlü sonuçlar öngörülmektedir. Bu yönüyle Taslak, su kaynaklarının özellikle miktar boyutunda korunmasına ilişkin mevcut mevzuatta bulunmayan veya yetersiz kalan hükümleri tamamlamakta; caydırıcılığı yüksek yeni bir hukuki rejim tesis etmektedir.</w:t>
      </w:r>
    </w:p>
    <w:p w14:paraId="74B23AB9" w14:textId="425A65FD" w:rsidR="00336762" w:rsidRDefault="00336762" w:rsidP="00675424">
      <w:pPr>
        <w:pStyle w:val="NormalWeb"/>
        <w:jc w:val="both"/>
      </w:pPr>
      <w:r>
        <w:t xml:space="preserve">Taslak Kanun aynı zamanda su tahsis sistemini güçlendirerek su kullanımında hukuki güvenliği ve kamu yararını artırmaktadır. Su tahsisi yapma yetkisinin açık şekilde belirlenmesi, tahsis edilen sular için belge düzenlenmesi, tahsislerin belirli öncelik sırasına göre yapılması, suyun tahsis maksadına uygun kullanımının zorunlu hale getirilmesi ve tahsise aykırılıkların </w:t>
      </w:r>
      <w:r w:rsidR="000E7723">
        <w:t xml:space="preserve">cezai uygulamalara </w:t>
      </w:r>
      <w:r>
        <w:t xml:space="preserve">bağlanması suretiyle hem suyun miktar yönünden korunması hem de kullanıcı sorumluluğunun netleştirilmesi amaçlanmaktadır. Böylece su kaynağının </w:t>
      </w:r>
      <w:r w:rsidR="00B4217A">
        <w:t>yalnızca</w:t>
      </w:r>
      <w:r>
        <w:t xml:space="preserve"> fiziksel varlığının değil, kullanım rejiminin de korunması sağlanmaktadır.</w:t>
      </w:r>
    </w:p>
    <w:p w14:paraId="7483BCCC" w14:textId="3EC3E907" w:rsidR="00336762" w:rsidRDefault="00336762" w:rsidP="00675424">
      <w:pPr>
        <w:pStyle w:val="NormalWeb"/>
        <w:jc w:val="both"/>
      </w:pPr>
      <w:r>
        <w:t xml:space="preserve">Taslak ile ayrıca, su kaynaklarının korunmasına ilişkin </w:t>
      </w:r>
      <w:r>
        <w:rPr>
          <w:rStyle w:val="Gl"/>
        </w:rPr>
        <w:t>kaynak koruma</w:t>
      </w:r>
      <w:r>
        <w:t xml:space="preserve">, </w:t>
      </w:r>
      <w:r>
        <w:rPr>
          <w:rStyle w:val="Gl"/>
        </w:rPr>
        <w:t>kullanım sorumluluğu</w:t>
      </w:r>
      <w:r>
        <w:t xml:space="preserve">, </w:t>
      </w:r>
      <w:r>
        <w:rPr>
          <w:rStyle w:val="Gl"/>
        </w:rPr>
        <w:t>kalite standardı</w:t>
      </w:r>
      <w:r>
        <w:t xml:space="preserve">, </w:t>
      </w:r>
      <w:r>
        <w:rPr>
          <w:rStyle w:val="Gl"/>
        </w:rPr>
        <w:t>ölçüm</w:t>
      </w:r>
      <w:r>
        <w:t xml:space="preserve">, </w:t>
      </w:r>
      <w:r>
        <w:rPr>
          <w:rStyle w:val="Gl"/>
        </w:rPr>
        <w:t>izleme</w:t>
      </w:r>
      <w:r>
        <w:t xml:space="preserve">, </w:t>
      </w:r>
      <w:r>
        <w:rPr>
          <w:rStyle w:val="Gl"/>
        </w:rPr>
        <w:t>veri kaydı</w:t>
      </w:r>
      <w:r>
        <w:t xml:space="preserve">, </w:t>
      </w:r>
      <w:r>
        <w:rPr>
          <w:rStyle w:val="Gl"/>
        </w:rPr>
        <w:t>denetim</w:t>
      </w:r>
      <w:r>
        <w:t xml:space="preserve"> ve </w:t>
      </w:r>
      <w:r>
        <w:rPr>
          <w:rStyle w:val="Gl"/>
        </w:rPr>
        <w:t>idari yaptırım</w:t>
      </w:r>
      <w:r>
        <w:t xml:space="preserve"> mekanizmaları birbirini tamamlayan bir yapı içinde ele alınmaktadır. Korunan su alanları, içme-kullanma suyu koruma alanları ve referans su alanları daha açık biçimde tanımlanmakta; bu alanlarda su kalitesini ve ekosistem bütünlüğünü tehdit eden faaliyetlere karşı özel tedbirler ve caydırıcı </w:t>
      </w:r>
      <w:r w:rsidR="003F3749">
        <w:t xml:space="preserve">uygulamalar </w:t>
      </w:r>
      <w:r>
        <w:t>öngörülmektedir. Özellikle içme-kullanma suyu havzaları bakımından, mevcut mevzuatta dağınık şekilde yer alan koruma yaklaşımı daha bütün</w:t>
      </w:r>
      <w:r w:rsidR="005B2DD3">
        <w:t>cül</w:t>
      </w:r>
      <w:r>
        <w:t xml:space="preserve"> bir sisteme dönüştürülmektedir. Bu kapsamda, koruma tedbirlerine aykırı faaliyetler bakımından diğer kanunlarda </w:t>
      </w:r>
      <w:r w:rsidR="002D4C5D">
        <w:t>cezai uygulama</w:t>
      </w:r>
      <w:r>
        <w:t xml:space="preserve"> bulunmayan haller için de özel idari para cezaları düzenlenmekte, tehlikeli maddeler bakımından ise daha ağır yaptırımlar getirilmektedir.</w:t>
      </w:r>
    </w:p>
    <w:p w14:paraId="7CEEC608" w14:textId="11B07AC1" w:rsidR="00336762" w:rsidRDefault="00336762" w:rsidP="00675424">
      <w:pPr>
        <w:pStyle w:val="NormalWeb"/>
        <w:jc w:val="both"/>
      </w:pPr>
      <w:r>
        <w:lastRenderedPageBreak/>
        <w:t>Taslak Kanun ile</w:t>
      </w:r>
      <w:r w:rsidR="005B2DD3">
        <w:t>,</w:t>
      </w:r>
      <w:r>
        <w:t xml:space="preserve"> </w:t>
      </w:r>
      <w:r>
        <w:rPr>
          <w:rStyle w:val="Gl"/>
        </w:rPr>
        <w:t>ölçüm, izleme ve veri yönetimi</w:t>
      </w:r>
      <w:r>
        <w:t xml:space="preserve"> alanında da önemli yenilikler getirilmektedir. Suyun etkin yönetilebilmesi için öncelikle ne kadar ve hangi kalitede su bulunduğunun, nerede ve ne şekilde kullanıldığının doğru ve karşılaştırılabilir verilerle izlenmesi gerekmektedir. Hâlihazırda farklı kurumlarda tutulan verilerde mükerrerlikler, yöntem farklılıkları ve koordinasyon eksiklikleri bulunabilmektedir. Bu nedenle Ulusal Su Bilgi Sistemi </w:t>
      </w:r>
      <w:r w:rsidR="005B2DD3">
        <w:t xml:space="preserve">ile </w:t>
      </w:r>
      <w:r>
        <w:t xml:space="preserve">su kaynakları ve </w:t>
      </w:r>
      <w:proofErr w:type="spellStart"/>
      <w:r>
        <w:t>atıksulara</w:t>
      </w:r>
      <w:proofErr w:type="spellEnd"/>
      <w:r>
        <w:t xml:space="preserve"> ilişkin kalite ve miktar verilerinin </w:t>
      </w:r>
      <w:r w:rsidR="005B2DD3">
        <w:t>kayıt altına alınması</w:t>
      </w:r>
      <w:r>
        <w:t xml:space="preserve">, değerlendirilmesi ve takip edilmesi amaçlanmaktadır. Gerçek ve tüzel kişilere veri işleme ve aktarma yükümlülüğü getirilmekte; ölçüm ve izleme sistemlerinin kurulması zorunlu tutulmaktadır. Böylece </w:t>
      </w:r>
      <w:r w:rsidRPr="005B2DD3">
        <w:rPr>
          <w:b/>
          <w:bCs/>
        </w:rPr>
        <w:t>su yönetiminde dijital dönüşüm</w:t>
      </w:r>
      <w:r>
        <w:t xml:space="preserve"> desteklenmekte, karar alma süreçleri daha sağlıklı ve veri temelli hale getirilmektedir.</w:t>
      </w:r>
    </w:p>
    <w:p w14:paraId="6F301EB5" w14:textId="77777777" w:rsidR="00336762" w:rsidRDefault="00336762" w:rsidP="00675424">
      <w:pPr>
        <w:pStyle w:val="NormalWeb"/>
        <w:jc w:val="both"/>
      </w:pPr>
      <w:r>
        <w:t>Taslak, su verimliliği ve iklim değişikliğine uyum konularını da su yönetiminin asli unsurları arasında düzenlemektedir. İçme-kullanma suyu sistemlerindeki kayıpların azaltılması, endüstride döngüsel su kullanımı, tarımda basınçlı sulama yöntemlerinin yaygınlaştırılması, kentsel yeşil alanlarda kurakçıl peyzaj uygulamaları, deniz suyunun tamamlayıcı kaynak olarak değerlendirilmesi, yağmur suyu hasadı ve gri su sistemlerinin teşviki gibi hükümlerle suyun verimli kullanılması hukuki güvenceye kavuşturulmaktadır. Bu alanlarda getirilen yükümlülüklerin yaptırıma bağlanması ise Kanunun uygulanabilirliğini ve etkinliğini güçlendirmektedir.</w:t>
      </w:r>
    </w:p>
    <w:p w14:paraId="2417050F" w14:textId="10C7B356" w:rsidR="00336762" w:rsidRDefault="00336762" w:rsidP="00675424">
      <w:pPr>
        <w:pStyle w:val="NormalWeb"/>
        <w:jc w:val="both"/>
      </w:pPr>
      <w:r>
        <w:t xml:space="preserve">Taslak Kanunun en önemli yönlerinden biri, </w:t>
      </w:r>
      <w:r>
        <w:rPr>
          <w:rStyle w:val="Gl"/>
        </w:rPr>
        <w:t>cezai ve idari yaptırım rejimini açık, sistematik ve caydırıcı biçimde kurmasıdır.</w:t>
      </w:r>
      <w:r>
        <w:t xml:space="preserve"> Mevcut durumda su yönetimi alanında birçok yükümlülük farklı düzenlemelerde yer almakla birlikte, bunların önemli bir kısmı yaptırımsız kalmakta ya da yalnızca su kalitesi ekseninde şekillenmektedir. Taslak ile su kaynaklarının korunmasına, tahsise aykırı kullanıma, ölçüm ve izleme yükümlülüklerine, içme suyu güvenliğine, su verimliliğine, koruma alanlarına aykırı faaliyetlere ve izinsiz kullanımlara ilişkin açık idari para cezaları getirilmektedir. Ayrıca bazı fiiller bakımından diğer kanunlarda bulunmayan yeni </w:t>
      </w:r>
      <w:r w:rsidR="004C4551">
        <w:t>uygulama</w:t>
      </w:r>
      <w:r>
        <w:t xml:space="preserve">lar öngörülmekte; özellikle </w:t>
      </w:r>
      <w:r w:rsidR="005B2DD3">
        <w:t>su kayıpları,</w:t>
      </w:r>
      <w:r w:rsidR="00080561">
        <w:t xml:space="preserve"> suyun verimli kullanılmasına aykırı koşullar, halk sağlığı ihlali,</w:t>
      </w:r>
      <w:r w:rsidR="005B2DD3">
        <w:t xml:space="preserve"> </w:t>
      </w:r>
      <w:r>
        <w:t>yeraltı suyu rejiminde belgesiz sondaj, izinsiz kuyu açılması ve kaçak kullanım gibi fiiller</w:t>
      </w:r>
      <w:r w:rsidR="005B2DD3">
        <w:t>e</w:t>
      </w:r>
      <w:r>
        <w:t xml:space="preserve"> daha sıkı şekilde </w:t>
      </w:r>
      <w:r w:rsidR="005B2DD3">
        <w:t>yaptırım mekanizması geliştirilmiştir</w:t>
      </w:r>
      <w:r>
        <w:t>. Böylece su yönetiminde yaptırım boşluğu giderilmekte, mevzuatın uygulanabilirliği artırılmaktadır.</w:t>
      </w:r>
    </w:p>
    <w:p w14:paraId="2229DB4E" w14:textId="5669984A" w:rsidR="00336762" w:rsidRDefault="00336762" w:rsidP="00675424">
      <w:pPr>
        <w:pStyle w:val="NormalWeb"/>
        <w:jc w:val="both"/>
      </w:pPr>
      <w:r>
        <w:t xml:space="preserve">Kanun Taslağı, mevcut sistemde işleyen mekanizmaları ortadan kaldıran değil; onları güncel ihtiyaçlar doğrultusunda güçlendiren ve birbirleriyle uyumlu hale getiren bir yaklaşım benimsemektedir. Bu kapsamda 2872 sayılı Çevre Kanunu başta olmak üzere ilgili diğer kanunlarla çatışma </w:t>
      </w:r>
      <w:r w:rsidR="00675424">
        <w:t>olmaksızın</w:t>
      </w:r>
      <w:r>
        <w:t xml:space="preserve">, suya özgü meseleler bakımından özel hükümler ihdas edilmektedir. </w:t>
      </w:r>
      <w:r w:rsidR="00080561">
        <w:t xml:space="preserve">Taslak Su Kanunu ile, </w:t>
      </w:r>
      <w:r>
        <w:t>Çevre Kanunu</w:t>
      </w:r>
      <w:r w:rsidR="001D264C">
        <w:t>’</w:t>
      </w:r>
      <w:r>
        <w:t xml:space="preserve">nda esas olarak kalite ve kirlilik temelli koruma rejimi </w:t>
      </w:r>
      <w:r w:rsidR="00080561">
        <w:t>tamamlayan,</w:t>
      </w:r>
      <w:r>
        <w:t xml:space="preserve"> </w:t>
      </w:r>
      <w:r>
        <w:rPr>
          <w:rStyle w:val="Gl"/>
        </w:rPr>
        <w:t>su</w:t>
      </w:r>
      <w:r w:rsidR="00080561">
        <w:rPr>
          <w:rStyle w:val="Gl"/>
        </w:rPr>
        <w:t>yun</w:t>
      </w:r>
      <w:r>
        <w:rPr>
          <w:rStyle w:val="Gl"/>
        </w:rPr>
        <w:t xml:space="preserve"> </w:t>
      </w:r>
      <w:r w:rsidR="00080561">
        <w:rPr>
          <w:rStyle w:val="Gl"/>
        </w:rPr>
        <w:t>kalite ve miktarını</w:t>
      </w:r>
      <w:r>
        <w:rPr>
          <w:rStyle w:val="Gl"/>
        </w:rPr>
        <w:t xml:space="preserve"> aynı bütünün parçaları olarak birlikte düzenl</w:t>
      </w:r>
      <w:r w:rsidR="00080561">
        <w:rPr>
          <w:rStyle w:val="Gl"/>
        </w:rPr>
        <w:t>eyen</w:t>
      </w:r>
      <w:r w:rsidR="001D3E21">
        <w:rPr>
          <w:rStyle w:val="Gl"/>
        </w:rPr>
        <w:t xml:space="preserve"> </w:t>
      </w:r>
      <w:r>
        <w:t xml:space="preserve">her iki alan bakımından da koruma, izleme, denetim ve </w:t>
      </w:r>
      <w:r w:rsidR="002D4C5D">
        <w:t>uygulama</w:t>
      </w:r>
      <w:r>
        <w:t xml:space="preserve"> altyapısı oluştu</w:t>
      </w:r>
      <w:r w:rsidR="00080561">
        <w:t>ran mekanizma tesis edilmektedir.</w:t>
      </w:r>
    </w:p>
    <w:p w14:paraId="04B5BB01" w14:textId="77777777" w:rsidR="006E7B22" w:rsidRDefault="006E7B22" w:rsidP="006E7B22">
      <w:pPr>
        <w:pStyle w:val="NormalWeb"/>
        <w:jc w:val="both"/>
      </w:pPr>
      <w:r>
        <w:t>Sonuç olarak Taslak Su Kanunu ile hedeflenen; suyu yalnızca kullanım konusu olan bir kaynak olarak değil, ekosistemlerin devamlılığı, toplum sağlığı, gıda güvenliği, ekonomik kalkınma ve refah, iklim değişikliğine uyum bakımından stratejik değere sahip bir varlık olarak ele alan bütüncül bir hukuki çerçevenin kurulmasıdır.</w:t>
      </w:r>
    </w:p>
    <w:p w14:paraId="3ACF046C" w14:textId="306BCFAE" w:rsidR="00336762" w:rsidRDefault="006E7B22" w:rsidP="006E7B22">
      <w:pPr>
        <w:pStyle w:val="NormalWeb"/>
        <w:jc w:val="both"/>
      </w:pPr>
      <w:r>
        <w:t xml:space="preserve">Bu çerçevede Taslak; su kaynaklarının kalite ve miktar yönünden birlikte korunmasını, yerüstü ve yeraltı suları ile ekosistemin entegre yönetimini, havza bazında katılımcı ve bütüncül yönetim anlayışının güçlendirilmesini, suya göre planlama yaklaşımının yerleştirilmesini, tahsis süreçlerinin öncelik esaslı, şeffaf ve tek elden yürütülmesini, sektörler arası adil </w:t>
      </w:r>
      <w:r>
        <w:lastRenderedPageBreak/>
        <w:t>paylaşımın gözetilmesini, ölçüm, izleme, denetim ve veri yönetimi altyapısının güçlendirilmesini, su verimliliği ile iklim değişikliğine uyum kapasitesinin artırılmasını, dijital dönüşümün kurumsal zemine kavuşturulmasını ve mevcut</w:t>
      </w:r>
      <w:r w:rsidR="00E07E69">
        <w:t xml:space="preserve"> mevzuatta eksik olan ve ikincil mevzuatın işlerliğini de artıracak</w:t>
      </w:r>
      <w:r>
        <w:t xml:space="preserve"> idari ve cezai uygulamaların tamamlanmasını sağlamaktadır. Böylece, </w:t>
      </w:r>
      <w:r w:rsidR="00E07E69">
        <w:t xml:space="preserve">yürürlükteki </w:t>
      </w:r>
      <w:r>
        <w:t>mevzuatın kazanımlarını koruyarak ve diğer kanunlarla uyum içinde, su yönetiminde daha etkin, daha anlaşılır, daha uygulanabilir ve daha caydırıcı bir hukuki ve kurumsal yapı tesis edilmektedir.</w:t>
      </w:r>
    </w:p>
    <w:sectPr w:rsidR="0033676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F7F4" w14:textId="77777777" w:rsidR="000D63AE" w:rsidRDefault="000D63AE" w:rsidP="0028548D">
      <w:pPr>
        <w:spacing w:after="0" w:line="240" w:lineRule="auto"/>
      </w:pPr>
      <w:r>
        <w:separator/>
      </w:r>
    </w:p>
  </w:endnote>
  <w:endnote w:type="continuationSeparator" w:id="0">
    <w:p w14:paraId="0516479A" w14:textId="77777777" w:rsidR="000D63AE" w:rsidRDefault="000D63AE" w:rsidP="0028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86977"/>
      <w:docPartObj>
        <w:docPartGallery w:val="Page Numbers (Bottom of Page)"/>
        <w:docPartUnique/>
      </w:docPartObj>
    </w:sdtPr>
    <w:sdtEndPr/>
    <w:sdtContent>
      <w:p w14:paraId="4BC371D0" w14:textId="17995806" w:rsidR="0028548D" w:rsidRDefault="0028548D">
        <w:pPr>
          <w:pStyle w:val="AltBilgi"/>
          <w:jc w:val="center"/>
        </w:pPr>
        <w:r>
          <w:fldChar w:fldCharType="begin"/>
        </w:r>
        <w:r>
          <w:instrText>PAGE   \* MERGEFORMAT</w:instrText>
        </w:r>
        <w:r>
          <w:fldChar w:fldCharType="separate"/>
        </w:r>
        <w:r>
          <w:t>2</w:t>
        </w:r>
        <w:r>
          <w:fldChar w:fldCharType="end"/>
        </w:r>
      </w:p>
    </w:sdtContent>
  </w:sdt>
  <w:p w14:paraId="26D6D513" w14:textId="77777777" w:rsidR="0028548D" w:rsidRDefault="002854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48C00" w14:textId="77777777" w:rsidR="000D63AE" w:rsidRDefault="000D63AE" w:rsidP="0028548D">
      <w:pPr>
        <w:spacing w:after="0" w:line="240" w:lineRule="auto"/>
      </w:pPr>
      <w:r>
        <w:separator/>
      </w:r>
    </w:p>
  </w:footnote>
  <w:footnote w:type="continuationSeparator" w:id="0">
    <w:p w14:paraId="41E9A79A" w14:textId="77777777" w:rsidR="000D63AE" w:rsidRDefault="000D63AE" w:rsidP="002854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40"/>
    <w:rsid w:val="00080561"/>
    <w:rsid w:val="000D63AE"/>
    <w:rsid w:val="000E7723"/>
    <w:rsid w:val="001D264C"/>
    <w:rsid w:val="001D3E21"/>
    <w:rsid w:val="0028548D"/>
    <w:rsid w:val="002D4C5D"/>
    <w:rsid w:val="00336762"/>
    <w:rsid w:val="00346295"/>
    <w:rsid w:val="00385F40"/>
    <w:rsid w:val="003F3749"/>
    <w:rsid w:val="004C4551"/>
    <w:rsid w:val="005B2DD3"/>
    <w:rsid w:val="00665C8E"/>
    <w:rsid w:val="00675424"/>
    <w:rsid w:val="006E7B22"/>
    <w:rsid w:val="00885635"/>
    <w:rsid w:val="00B4217A"/>
    <w:rsid w:val="00B74C14"/>
    <w:rsid w:val="00CD6668"/>
    <w:rsid w:val="00D45FF6"/>
    <w:rsid w:val="00E07E69"/>
    <w:rsid w:val="00E60F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2E24"/>
  <w15:chartTrackingRefBased/>
  <w15:docId w15:val="{06C93ECC-42E1-4A77-9E00-A99A99BA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367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6762"/>
    <w:rPr>
      <w:b/>
      <w:bCs/>
    </w:rPr>
  </w:style>
  <w:style w:type="paragraph" w:styleId="stBilgi">
    <w:name w:val="header"/>
    <w:basedOn w:val="Normal"/>
    <w:link w:val="stBilgiChar"/>
    <w:uiPriority w:val="99"/>
    <w:unhideWhenUsed/>
    <w:rsid w:val="002854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548D"/>
  </w:style>
  <w:style w:type="paragraph" w:styleId="AltBilgi">
    <w:name w:val="footer"/>
    <w:basedOn w:val="Normal"/>
    <w:link w:val="AltBilgiChar"/>
    <w:uiPriority w:val="99"/>
    <w:unhideWhenUsed/>
    <w:rsid w:val="002854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5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59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1727</Words>
  <Characters>9845</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TÜRKMENDAĞ</dc:creator>
  <cp:keywords/>
  <dc:description/>
  <cp:lastModifiedBy>SYGM</cp:lastModifiedBy>
  <cp:revision>4</cp:revision>
  <dcterms:created xsi:type="dcterms:W3CDTF">2026-04-10T14:08:00Z</dcterms:created>
  <dcterms:modified xsi:type="dcterms:W3CDTF">2026-04-10T14:18:00Z</dcterms:modified>
</cp:coreProperties>
</file>